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2000000">
      <w:pPr>
        <w:pStyle w:val="Style_2"/>
        <w:widowControl w:val="1"/>
        <w:ind w:right="0"/>
        <w:rPr>
          <w:b w:val="1"/>
          <w:sz w:val="28"/>
        </w:rPr>
      </w:pPr>
      <w:r>
        <w:rPr>
          <w:b w:val="1"/>
          <w:sz w:val="28"/>
        </w:rPr>
        <w:t xml:space="preserve">                         </w:t>
      </w:r>
      <w:r>
        <w:rPr>
          <w:sz w:val="28"/>
        </w:rPr>
        <w:drawing>
          <wp:inline>
            <wp:extent cx="447167" cy="570611"/>
            <wp:docPr id="2" name="Picture 2"/>
            <a:graphic>
              <a:graphicData uri="http://schemas.openxmlformats.org/drawingml/2006/picture">
                <pic:pic>
                  <pic:nvPicPr>
                    <pic:cNvPr id="1" name="Picture 1"/>
                    <pic:cNvPicPr preferRelativeResize="true"/>
                  </pic:nvPicPr>
                  <pic:blipFill>
                    <a:blip r:embed="rId2"/>
                    <a:srcRect b="0" l="0" r="0" t="0"/>
                    <a:stretch/>
                  </pic:blipFill>
                  <pic:spPr>
                    <a:xfrm flipH="false" flipV="false" rot="0">
                      <a:ext cx="447167" cy="570611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b w:val="1"/>
          <w:sz w:val="28"/>
        </w:rPr>
        <w:t xml:space="preserve">        </w:t>
      </w:r>
    </w:p>
    <w:p w14:paraId="03000000">
      <w:pPr>
        <w:pStyle w:val="Style_2"/>
        <w:widowControl w:val="1"/>
        <w:ind w:right="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                          КОНТРОЛЬНО-СЧЕТНАЯ ПАЛАТА</w:t>
      </w:r>
    </w:p>
    <w:p w14:paraId="04000000">
      <w:pPr>
        <w:pStyle w:val="Style_2"/>
        <w:widowControl w:val="1"/>
        <w:ind w:firstLine="935" w:right="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          МУНИЦИПАЛЬНОГО ОБРАЗОВАНИЯ</w:t>
      </w:r>
    </w:p>
    <w:p w14:paraId="05000000">
      <w:pPr>
        <w:pStyle w:val="Style_2"/>
        <w:widowControl w:val="1"/>
        <w:ind w:right="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                                      КАВКАЗСКИЙ РАЙОН      </w:t>
      </w:r>
    </w:p>
    <w:p w14:paraId="06000000">
      <w:pPr>
        <w:tabs>
          <w:tab w:leader="none" w:pos="708" w:val="left"/>
          <w:tab w:leader="none" w:pos="7065" w:val="left"/>
        </w:tabs>
        <w:ind/>
        <w:jc w:val="both"/>
        <w:rPr>
          <w:sz w:val="28"/>
        </w:rPr>
      </w:pPr>
      <w:r>
        <w:rPr>
          <w:sz w:val="28"/>
        </w:rPr>
        <w:t xml:space="preserve">      </w:t>
      </w:r>
    </w:p>
    <w:p w14:paraId="07000000">
      <w:pPr>
        <w:ind/>
        <w:jc w:val="center"/>
        <w:rPr>
          <w:sz w:val="28"/>
        </w:rPr>
      </w:pPr>
    </w:p>
    <w:p w14:paraId="08000000">
      <w:pPr>
        <w:rPr>
          <w:b w:val="1"/>
          <w:sz w:val="28"/>
        </w:rPr>
      </w:pPr>
      <w:r>
        <w:rPr>
          <w:b w:val="1"/>
          <w:sz w:val="28"/>
        </w:rPr>
        <w:t xml:space="preserve">                                       </w:t>
      </w:r>
      <w:r>
        <w:rPr>
          <w:b w:val="1"/>
          <w:sz w:val="28"/>
        </w:rPr>
        <w:t>Р</w:t>
      </w:r>
      <w:r>
        <w:rPr>
          <w:b w:val="1"/>
          <w:sz w:val="28"/>
        </w:rPr>
        <w:t xml:space="preserve"> А С П О Р Я Ж Е Н </w:t>
      </w:r>
      <w:r>
        <w:rPr>
          <w:b w:val="1"/>
          <w:sz w:val="28"/>
        </w:rPr>
        <w:t>И Е</w:t>
      </w:r>
    </w:p>
    <w:p w14:paraId="09000000">
      <w:pPr>
        <w:ind/>
        <w:jc w:val="both"/>
        <w:rPr>
          <w:sz w:val="28"/>
          <w:u w:val="single"/>
        </w:rPr>
      </w:pPr>
      <w:r>
        <w:rPr>
          <w:sz w:val="28"/>
        </w:rPr>
        <w:t xml:space="preserve">                                     </w:t>
      </w:r>
      <w:bookmarkStart w:id="1" w:name="_GoBack"/>
      <w:r>
        <w:rPr>
          <w:sz w:val="28"/>
          <w:u w:val="single"/>
        </w:rPr>
        <w:t>от «09</w:t>
      </w:r>
      <w:r>
        <w:rPr>
          <w:sz w:val="28"/>
          <w:u w:val="single"/>
        </w:rPr>
        <w:t xml:space="preserve">» августа </w:t>
      </w:r>
      <w:r>
        <w:rPr>
          <w:sz w:val="28"/>
          <w:u w:val="single"/>
        </w:rPr>
        <w:t>2023</w:t>
      </w:r>
      <w:r>
        <w:rPr>
          <w:sz w:val="28"/>
          <w:u w:val="single"/>
        </w:rPr>
        <w:t>г. № 11-р</w:t>
      </w:r>
      <w:bookmarkEnd w:id="1"/>
      <w:r>
        <w:rPr>
          <w:sz w:val="28"/>
          <w:u w:val="single"/>
        </w:rPr>
        <w:t xml:space="preserve"> </w:t>
      </w:r>
      <w:r>
        <w:rPr>
          <w:sz w:val="28"/>
          <w:u w:val="none"/>
        </w:rPr>
        <w:t xml:space="preserve">                                                                  </w:t>
      </w:r>
      <w:r>
        <w:rPr>
          <w:sz w:val="28"/>
          <w:u w:val="single"/>
        </w:rPr>
        <w:t xml:space="preserve">                                 </w:t>
      </w:r>
    </w:p>
    <w:p w14:paraId="0A000000">
      <w:pPr>
        <w:ind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 xml:space="preserve">                                      город Кропоткин</w:t>
      </w:r>
    </w:p>
    <w:p w14:paraId="0B000000">
      <w:pPr>
        <w:tabs>
          <w:tab w:leader="none" w:pos="2385" w:val="left"/>
        </w:tabs>
        <w:ind/>
        <w:rPr>
          <w:sz w:val="28"/>
        </w:rPr>
      </w:pPr>
    </w:p>
    <w:p w14:paraId="0C000000">
      <w:pPr>
        <w:rPr>
          <w:sz w:val="28"/>
        </w:rPr>
      </w:pPr>
    </w:p>
    <w:p w14:paraId="0D000000">
      <w:pPr>
        <w:widowControl w:val="0"/>
        <w:ind/>
        <w:jc w:val="center"/>
        <w:rPr>
          <w:b w:val="1"/>
          <w:sz w:val="28"/>
        </w:rPr>
      </w:pPr>
      <w:r>
        <w:rPr>
          <w:b w:val="1"/>
          <w:sz w:val="28"/>
        </w:rPr>
        <w:t>Об утверждении Порядка принятия Кон</w:t>
      </w:r>
      <w:r>
        <w:rPr>
          <w:b w:val="1"/>
          <w:sz w:val="28"/>
        </w:rPr>
        <w:t xml:space="preserve">трольно-счетной палаты муниципального образования Кавказский район, администратора доходов местного бюджета  решений о признании </w:t>
      </w:r>
    </w:p>
    <w:p w14:paraId="0E000000">
      <w:pPr>
        <w:widowControl w:val="0"/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безнадежной к взысканию задолженности </w:t>
      </w:r>
    </w:p>
    <w:p w14:paraId="0F000000">
      <w:pPr>
        <w:widowControl w:val="0"/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по платежам в местный  бюджет </w:t>
      </w:r>
    </w:p>
    <w:p w14:paraId="10000000">
      <w:pPr>
        <w:widowControl w:val="0"/>
        <w:ind/>
        <w:jc w:val="center"/>
        <w:rPr>
          <w:b w:val="1"/>
          <w:sz w:val="28"/>
        </w:rPr>
      </w:pPr>
    </w:p>
    <w:p w14:paraId="11000000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В соответствии со </w:t>
      </w:r>
      <w:r>
        <w:rPr>
          <w:sz w:val="28"/>
        </w:rPr>
        <w:fldChar w:fldCharType="begin"/>
      </w:r>
      <w:r>
        <w:rPr>
          <w:sz w:val="28"/>
        </w:rPr>
        <w:instrText>HYPERLINK "consultantplus://offline/ref=4E36F6CFCE9561FC2A1D4EAAA364D37017F52D8ED46CD2A1AF820E72D4DD699521301C32ACEEP9ZAN"</w:instrText>
      </w:r>
      <w:r>
        <w:rPr>
          <w:sz w:val="28"/>
        </w:rPr>
        <w:fldChar w:fldCharType="separate"/>
      </w:r>
      <w:r>
        <w:rPr>
          <w:sz w:val="28"/>
        </w:rPr>
        <w:t>статьей 47.2</w:t>
      </w:r>
      <w:r>
        <w:rPr>
          <w:sz w:val="28"/>
        </w:rPr>
        <w:fldChar w:fldCharType="end"/>
      </w:r>
      <w:r>
        <w:rPr>
          <w:sz w:val="28"/>
        </w:rPr>
        <w:t xml:space="preserve"> Бюджетного кодекса Российской                            Федерации, постановлением Правительства Российской Федерации от 6 мая 2016 г. № 393 «Об общих треб</w:t>
      </w:r>
      <w:r>
        <w:rPr>
          <w:sz w:val="28"/>
        </w:rPr>
        <w:t>ованиях к порядку принятия решений о                    признании безнадежной к взысканию задолженности по платежам в бюджеты бюджетной системы Российской Федерации»:</w:t>
      </w:r>
    </w:p>
    <w:p w14:paraId="12000000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1. Утвердить Порядок принятия Контрольно-счетной палатой  муниципального образования Кавк</w:t>
      </w:r>
      <w:r>
        <w:rPr>
          <w:sz w:val="28"/>
        </w:rPr>
        <w:t>азский район, администратора доходов местного  бюджета  решений о признании безнадежной к взысканию задолженности по платежам в местный бюджет</w:t>
      </w:r>
      <w:r>
        <w:rPr>
          <w:color w:val="333333"/>
          <w:sz w:val="28"/>
        </w:rPr>
        <w:t xml:space="preserve">, </w:t>
      </w:r>
      <w:r>
        <w:rPr>
          <w:sz w:val="28"/>
        </w:rPr>
        <w:t>согласно приложению 1 к настоящему распоряжению.</w:t>
      </w:r>
    </w:p>
    <w:p w14:paraId="13000000">
      <w:pPr>
        <w:widowControl w:val="0"/>
        <w:tabs>
          <w:tab w:leader="none" w:pos="1134" w:val="left"/>
        </w:tabs>
        <w:ind w:firstLine="709"/>
        <w:jc w:val="both"/>
        <w:rPr>
          <w:sz w:val="28"/>
        </w:rPr>
      </w:pPr>
      <w:r>
        <w:rPr>
          <w:sz w:val="28"/>
        </w:rPr>
        <w:t>2. Утвердить Положение о постоянно действующей комиссии Контрол</w:t>
      </w:r>
      <w:r>
        <w:rPr>
          <w:sz w:val="28"/>
        </w:rPr>
        <w:t>ьно-счетной палаты муниципального образования Кавказский район, администратора доходов местного бюджета  по рассмотрению и принятию решений о признании безнадежной к взысканию задолженности по платежам в местный бюджет и ее состав согласно приложению 2 к н</w:t>
      </w:r>
      <w:r>
        <w:rPr>
          <w:sz w:val="28"/>
        </w:rPr>
        <w:t>астоящему распоряжению.</w:t>
      </w:r>
    </w:p>
    <w:p w14:paraId="14000000">
      <w:pPr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>
        <w:rPr>
          <w:sz w:val="28"/>
        </w:rPr>
        <w:t>Контроль за</w:t>
      </w:r>
      <w:r>
        <w:rPr>
          <w:sz w:val="28"/>
        </w:rPr>
        <w:t xml:space="preserve"> выполнением настоящего распоряжения оставляю за собой.</w:t>
      </w:r>
    </w:p>
    <w:p w14:paraId="15000000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4. Распоряжение вступает в силу после дня его подписания</w:t>
      </w:r>
      <w:r>
        <w:t xml:space="preserve"> </w:t>
      </w:r>
      <w:r>
        <w:rPr>
          <w:sz w:val="28"/>
        </w:rPr>
        <w:t>и распространяется на правоотношения, возникшие с 1 января 2023 г.</w:t>
      </w:r>
    </w:p>
    <w:p w14:paraId="16000000">
      <w:pPr>
        <w:widowControl w:val="0"/>
        <w:ind w:firstLine="709"/>
        <w:jc w:val="both"/>
        <w:rPr>
          <w:sz w:val="28"/>
        </w:rPr>
      </w:pPr>
    </w:p>
    <w:p w14:paraId="17000000">
      <w:pPr>
        <w:widowControl w:val="0"/>
        <w:ind w:firstLine="709"/>
        <w:jc w:val="both"/>
        <w:rPr>
          <w:sz w:val="28"/>
        </w:rPr>
      </w:pPr>
    </w:p>
    <w:p w14:paraId="18000000">
      <w:pPr>
        <w:widowControl w:val="0"/>
        <w:ind w:firstLine="709"/>
        <w:jc w:val="both"/>
        <w:rPr>
          <w:sz w:val="28"/>
        </w:rPr>
      </w:pPr>
    </w:p>
    <w:p w14:paraId="19000000">
      <w:pPr>
        <w:widowControl w:val="0"/>
        <w:ind w:firstLine="709"/>
        <w:jc w:val="both"/>
        <w:rPr>
          <w:sz w:val="28"/>
        </w:rPr>
      </w:pPr>
    </w:p>
    <w:p w14:paraId="1A000000">
      <w:pPr>
        <w:rPr>
          <w:sz w:val="28"/>
        </w:rPr>
      </w:pPr>
      <w:r>
        <w:rPr>
          <w:sz w:val="28"/>
        </w:rPr>
        <w:t xml:space="preserve">Председатель </w:t>
      </w:r>
      <w:r>
        <w:rPr>
          <w:sz w:val="28"/>
        </w:rPr>
        <w:t xml:space="preserve">                                                                                </w:t>
      </w:r>
      <w:r>
        <w:rPr>
          <w:sz w:val="28"/>
        </w:rPr>
        <w:t>А.В.Арутюнова</w:t>
      </w:r>
      <w:r>
        <w:rPr>
          <w:sz w:val="28"/>
        </w:rPr>
        <w:t xml:space="preserve"> </w:t>
      </w:r>
    </w:p>
    <w:sectPr>
      <w:headerReference r:id="rId1" w:type="default"/>
      <w:pgSz w:h="16838" w:w="11906"/>
      <w:pgMar w:bottom="1134" w:footer="709" w:gutter="0" w:header="709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 w14:paraId="01000000">
    <w:pPr>
      <w:pStyle w:val="Style_1"/>
    </w:pPr>
  </w:p>
</w:hdr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rPr>
      <w:sz w:val="24"/>
    </w:rPr>
  </w:style>
  <w:style w:default="1" w:styleId="Style_3_ch" w:type="character">
    <w:name w:val="Normal"/>
    <w:link w:val="Style_3"/>
    <w:rPr>
      <w:sz w:val="24"/>
    </w:rPr>
  </w:style>
  <w:style w:styleId="Style_4" w:type="paragraph">
    <w:name w:val="toc 2"/>
    <w:next w:val="Style_3"/>
    <w:link w:val="Style_4_ch"/>
    <w:uiPriority w:val="39"/>
    <w:pPr>
      <w:ind w:firstLine="0" w:left="200"/>
    </w:pPr>
  </w:style>
  <w:style w:styleId="Style_4_ch" w:type="character">
    <w:name w:val="toc 2"/>
    <w:link w:val="Style_4"/>
  </w:style>
  <w:style w:styleId="Style_5" w:type="paragraph">
    <w:name w:val="Balloon Text"/>
    <w:basedOn w:val="Style_3"/>
    <w:link w:val="Style_5_ch"/>
    <w:rPr>
      <w:rFonts w:ascii="Tahoma" w:hAnsi="Tahoma"/>
      <w:sz w:val="16"/>
    </w:rPr>
  </w:style>
  <w:style w:styleId="Style_5_ch" w:type="character">
    <w:name w:val="Balloon Text"/>
    <w:basedOn w:val="Style_3_ch"/>
    <w:link w:val="Style_5"/>
    <w:rPr>
      <w:rFonts w:ascii="Tahoma" w:hAnsi="Tahoma"/>
      <w:sz w:val="16"/>
    </w:rPr>
  </w:style>
  <w:style w:styleId="Style_6" w:type="paragraph">
    <w:name w:val="toc 4"/>
    <w:next w:val="Style_3"/>
    <w:link w:val="Style_6_ch"/>
    <w:uiPriority w:val="39"/>
    <w:pPr>
      <w:ind w:firstLine="0" w:left="600"/>
    </w:pPr>
  </w:style>
  <w:style w:styleId="Style_6_ch" w:type="character">
    <w:name w:val="toc 4"/>
    <w:link w:val="Style_6"/>
  </w:style>
  <w:style w:styleId="Style_7" w:type="paragraph">
    <w:name w:val="toc 6"/>
    <w:next w:val="Style_3"/>
    <w:link w:val="Style_7_ch"/>
    <w:uiPriority w:val="39"/>
    <w:pPr>
      <w:ind w:firstLine="0" w:left="1000"/>
    </w:pPr>
  </w:style>
  <w:style w:styleId="Style_7_ch" w:type="character">
    <w:name w:val="toc 6"/>
    <w:link w:val="Style_7"/>
  </w:style>
  <w:style w:styleId="Style_8" w:type="paragraph">
    <w:name w:val="toc 7"/>
    <w:next w:val="Style_3"/>
    <w:link w:val="Style_8_ch"/>
    <w:uiPriority w:val="39"/>
    <w:pPr>
      <w:ind w:firstLine="0" w:left="1200"/>
    </w:pPr>
  </w:style>
  <w:style w:styleId="Style_8_ch" w:type="character">
    <w:name w:val="toc 7"/>
    <w:link w:val="Style_8"/>
  </w:style>
  <w:style w:styleId="Style_9" w:type="paragraph">
    <w:name w:val="Гиперссылка1"/>
    <w:link w:val="Style_9_ch"/>
    <w:rPr>
      <w:color w:val="0000FF"/>
      <w:u w:val="single"/>
    </w:rPr>
  </w:style>
  <w:style w:styleId="Style_9_ch" w:type="character">
    <w:name w:val="Гиперссылка1"/>
    <w:link w:val="Style_9"/>
    <w:rPr>
      <w:color w:val="0000FF"/>
      <w:u w:val="single"/>
    </w:rPr>
  </w:style>
  <w:style w:styleId="Style_10" w:type="paragraph">
    <w:name w:val="Обычный1"/>
    <w:link w:val="Style_10_ch"/>
    <w:rPr>
      <w:sz w:val="24"/>
    </w:rPr>
  </w:style>
  <w:style w:styleId="Style_10_ch" w:type="character">
    <w:name w:val="Обычный1"/>
    <w:link w:val="Style_10"/>
    <w:rPr>
      <w:sz w:val="24"/>
    </w:rPr>
  </w:style>
  <w:style w:styleId="Style_11" w:type="paragraph">
    <w:name w:val="heading 3"/>
    <w:next w:val="Style_3"/>
    <w:link w:val="Style_11_ch"/>
    <w:uiPriority w:val="9"/>
    <w:qFormat/>
    <w:pPr>
      <w:ind/>
      <w:outlineLvl w:val="2"/>
    </w:pPr>
    <w:rPr>
      <w:rFonts w:ascii="XO Thames" w:hAnsi="XO Thames"/>
      <w:b w:val="1"/>
      <w:i w:val="1"/>
    </w:rPr>
  </w:style>
  <w:style w:styleId="Style_11_ch" w:type="character">
    <w:name w:val="heading 3"/>
    <w:link w:val="Style_11"/>
    <w:rPr>
      <w:rFonts w:ascii="XO Thames" w:hAnsi="XO Thames"/>
      <w:b w:val="1"/>
      <w:i w:val="1"/>
    </w:rPr>
  </w:style>
  <w:style w:styleId="Style_2" w:type="paragraph">
    <w:name w:val="ConsNonformat"/>
    <w:link w:val="Style_2_ch"/>
    <w:pPr>
      <w:widowControl w:val="0"/>
      <w:ind w:right="19772"/>
    </w:pPr>
    <w:rPr>
      <w:rFonts w:ascii="Courier New" w:hAnsi="Courier New"/>
    </w:rPr>
  </w:style>
  <w:style w:styleId="Style_2_ch" w:type="character">
    <w:name w:val="ConsNonformat"/>
    <w:link w:val="Style_2"/>
    <w:rPr>
      <w:rFonts w:ascii="Courier New" w:hAnsi="Courier New"/>
    </w:rPr>
  </w:style>
  <w:style w:styleId="Style_1" w:type="paragraph">
    <w:name w:val="header"/>
    <w:basedOn w:val="Style_3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3_ch"/>
    <w:link w:val="Style_1"/>
  </w:style>
  <w:style w:styleId="Style_12" w:type="paragraph">
    <w:name w:val="Гиперссылка1"/>
    <w:link w:val="Style_12_ch"/>
    <w:rPr>
      <w:color w:val="0000FF"/>
      <w:u w:val="single"/>
    </w:rPr>
  </w:style>
  <w:style w:styleId="Style_12_ch" w:type="character">
    <w:name w:val="Гиперссылка1"/>
    <w:link w:val="Style_12"/>
    <w:rPr>
      <w:color w:val="0000FF"/>
      <w:u w:val="single"/>
    </w:rPr>
  </w:style>
  <w:style w:styleId="Style_13" w:type="paragraph">
    <w:name w:val="Основной шрифт абзаца1"/>
    <w:link w:val="Style_13_ch"/>
  </w:style>
  <w:style w:styleId="Style_13_ch" w:type="character">
    <w:name w:val="Основной шрифт абзаца1"/>
    <w:link w:val="Style_13"/>
  </w:style>
  <w:style w:styleId="Style_14" w:type="paragraph">
    <w:name w:val="toc 3"/>
    <w:next w:val="Style_3"/>
    <w:link w:val="Style_14_ch"/>
    <w:uiPriority w:val="39"/>
    <w:pPr>
      <w:ind w:firstLine="0" w:left="400"/>
    </w:pPr>
  </w:style>
  <w:style w:styleId="Style_14_ch" w:type="character">
    <w:name w:val="toc 3"/>
    <w:link w:val="Style_14"/>
  </w:style>
  <w:style w:styleId="Style_15" w:type="paragraph">
    <w:name w:val="Обычный1"/>
    <w:link w:val="Style_15_ch"/>
    <w:rPr>
      <w:sz w:val="24"/>
    </w:rPr>
  </w:style>
  <w:style w:styleId="Style_15_ch" w:type="character">
    <w:name w:val="Обычный1"/>
    <w:link w:val="Style_15"/>
    <w:rPr>
      <w:sz w:val="24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17" w:type="paragraph">
    <w:name w:val="heading 5"/>
    <w:next w:val="Style_3"/>
    <w:link w:val="Style_17_ch"/>
    <w:uiPriority w:val="9"/>
    <w:qFormat/>
    <w:pPr>
      <w:spacing w:after="120" w:before="120"/>
      <w:ind/>
      <w:outlineLvl w:val="4"/>
    </w:pPr>
    <w:rPr>
      <w:rFonts w:ascii="XO Thames" w:hAnsi="XO Thames"/>
      <w:b w:val="1"/>
      <w:sz w:val="22"/>
    </w:rPr>
  </w:style>
  <w:style w:styleId="Style_17_ch" w:type="character">
    <w:name w:val="heading 5"/>
    <w:link w:val="Style_17"/>
    <w:rPr>
      <w:rFonts w:ascii="XO Thames" w:hAnsi="XO Thames"/>
      <w:b w:val="1"/>
      <w:sz w:val="22"/>
    </w:rPr>
  </w:style>
  <w:style w:styleId="Style_18" w:type="paragraph">
    <w:name w:val="heading 1"/>
    <w:basedOn w:val="Style_3"/>
    <w:next w:val="Style_3"/>
    <w:link w:val="Style_18_ch"/>
    <w:uiPriority w:val="9"/>
    <w:qFormat/>
    <w:pPr>
      <w:spacing w:after="108" w:before="108"/>
      <w:ind/>
      <w:jc w:val="center"/>
      <w:outlineLvl w:val="0"/>
    </w:pPr>
    <w:rPr>
      <w:rFonts w:ascii="Arial" w:hAnsi="Arial"/>
      <w:b w:val="1"/>
      <w:color w:val="26282F"/>
    </w:rPr>
  </w:style>
  <w:style w:styleId="Style_18_ch" w:type="character">
    <w:name w:val="heading 1"/>
    <w:basedOn w:val="Style_3_ch"/>
    <w:link w:val="Style_18"/>
    <w:rPr>
      <w:rFonts w:ascii="Arial" w:hAnsi="Arial"/>
      <w:b w:val="1"/>
      <w:color w:val="26282F"/>
    </w:rPr>
  </w:style>
  <w:style w:styleId="Style_19" w:type="paragraph">
    <w:name w:val="Hyperlink"/>
    <w:link w:val="Style_19_ch"/>
    <w:rPr>
      <w:color w:val="0000FF"/>
      <w:u w:val="single"/>
    </w:rPr>
  </w:style>
  <w:style w:styleId="Style_19_ch" w:type="character">
    <w:name w:val="Hyperlink"/>
    <w:link w:val="Style_19"/>
    <w:rPr>
      <w:color w:val="0000FF"/>
      <w:u w:val="single"/>
    </w:rPr>
  </w:style>
  <w:style w:styleId="Style_20" w:type="paragraph">
    <w:name w:val="Footnote"/>
    <w:link w:val="Style_20_ch"/>
    <w:rPr>
      <w:rFonts w:ascii="XO Thames" w:hAnsi="XO Thames"/>
      <w:sz w:val="22"/>
    </w:rPr>
  </w:style>
  <w:style w:styleId="Style_20_ch" w:type="character">
    <w:name w:val="Footnote"/>
    <w:link w:val="Style_20"/>
    <w:rPr>
      <w:rFonts w:ascii="XO Thames" w:hAnsi="XO Thames"/>
      <w:sz w:val="22"/>
    </w:rPr>
  </w:style>
  <w:style w:styleId="Style_21" w:type="paragraph">
    <w:name w:val="toc 1"/>
    <w:next w:val="Style_3"/>
    <w:link w:val="Style_21_ch"/>
    <w:uiPriority w:val="39"/>
    <w:rPr>
      <w:rFonts w:ascii="XO Thames" w:hAnsi="XO Thames"/>
      <w:b w:val="1"/>
    </w:rPr>
  </w:style>
  <w:style w:styleId="Style_21_ch" w:type="character">
    <w:name w:val="toc 1"/>
    <w:link w:val="Style_21"/>
    <w:rPr>
      <w:rFonts w:ascii="XO Thames" w:hAnsi="XO Thames"/>
      <w:b w:val="1"/>
    </w:rPr>
  </w:style>
  <w:style w:styleId="Style_22" w:type="paragraph">
    <w:name w:val="Header and Footer"/>
    <w:link w:val="Style_22_ch"/>
    <w:pPr>
      <w:spacing w:line="360" w:lineRule="auto"/>
      <w:ind/>
    </w:pPr>
    <w:rPr>
      <w:rFonts w:ascii="XO Thames" w:hAnsi="XO Thames"/>
    </w:rPr>
  </w:style>
  <w:style w:styleId="Style_22_ch" w:type="character">
    <w:name w:val="Header and Footer"/>
    <w:link w:val="Style_22"/>
    <w:rPr>
      <w:rFonts w:ascii="XO Thames" w:hAnsi="XO Thames"/>
    </w:rPr>
  </w:style>
  <w:style w:styleId="Style_23" w:type="paragraph">
    <w:name w:val="Основной шрифт абзаца1"/>
    <w:link w:val="Style_23_ch"/>
  </w:style>
  <w:style w:styleId="Style_23_ch" w:type="character">
    <w:name w:val="Основной шрифт абзаца1"/>
    <w:link w:val="Style_23"/>
  </w:style>
  <w:style w:styleId="Style_24" w:type="paragraph">
    <w:name w:val="toc 9"/>
    <w:next w:val="Style_3"/>
    <w:link w:val="Style_24_ch"/>
    <w:uiPriority w:val="39"/>
    <w:pPr>
      <w:ind w:firstLine="0" w:left="1600"/>
    </w:pPr>
  </w:style>
  <w:style w:styleId="Style_24_ch" w:type="character">
    <w:name w:val="toc 9"/>
    <w:link w:val="Style_24"/>
  </w:style>
  <w:style w:styleId="Style_25" w:type="paragraph">
    <w:name w:val="Номер страницы1"/>
    <w:basedOn w:val="Style_13"/>
    <w:link w:val="Style_25_ch"/>
  </w:style>
  <w:style w:styleId="Style_25_ch" w:type="character">
    <w:name w:val="Номер страницы1"/>
    <w:basedOn w:val="Style_13_ch"/>
    <w:link w:val="Style_25"/>
  </w:style>
  <w:style w:styleId="Style_26" w:type="paragraph">
    <w:name w:val="toc 8"/>
    <w:next w:val="Style_3"/>
    <w:link w:val="Style_26_ch"/>
    <w:uiPriority w:val="39"/>
    <w:pPr>
      <w:ind w:firstLine="0" w:left="1400"/>
    </w:pPr>
  </w:style>
  <w:style w:styleId="Style_26_ch" w:type="character">
    <w:name w:val="toc 8"/>
    <w:link w:val="Style_26"/>
  </w:style>
  <w:style w:styleId="Style_27" w:type="paragraph">
    <w:name w:val="toc 5"/>
    <w:next w:val="Style_3"/>
    <w:link w:val="Style_27_ch"/>
    <w:uiPriority w:val="39"/>
    <w:pPr>
      <w:ind w:firstLine="0" w:left="800"/>
    </w:pPr>
  </w:style>
  <w:style w:styleId="Style_27_ch" w:type="character">
    <w:name w:val="toc 5"/>
    <w:link w:val="Style_27"/>
  </w:style>
  <w:style w:styleId="Style_28" w:type="paragraph">
    <w:name w:val="Subtitle"/>
    <w:next w:val="Style_3"/>
    <w:link w:val="Style_28_ch"/>
    <w:uiPriority w:val="11"/>
    <w:qFormat/>
    <w:rPr>
      <w:rFonts w:ascii="XO Thames" w:hAnsi="XO Thames"/>
      <w:i w:val="1"/>
      <w:color w:val="616161"/>
      <w:sz w:val="24"/>
    </w:rPr>
  </w:style>
  <w:style w:styleId="Style_28_ch" w:type="character">
    <w:name w:val="Subtitle"/>
    <w:link w:val="Style_28"/>
    <w:rPr>
      <w:rFonts w:ascii="XO Thames" w:hAnsi="XO Thames"/>
      <w:i w:val="1"/>
      <w:color w:val="616161"/>
      <w:sz w:val="24"/>
    </w:rPr>
  </w:style>
  <w:style w:styleId="Style_29" w:type="paragraph">
    <w:name w:val="toc 10"/>
    <w:next w:val="Style_3"/>
    <w:link w:val="Style_29_ch"/>
    <w:uiPriority w:val="39"/>
    <w:pPr>
      <w:ind w:firstLine="0" w:left="1800"/>
    </w:pPr>
  </w:style>
  <w:style w:styleId="Style_29_ch" w:type="character">
    <w:name w:val="toc 10"/>
    <w:link w:val="Style_29"/>
  </w:style>
  <w:style w:styleId="Style_30" w:type="paragraph">
    <w:basedOn w:val="Style_3"/>
    <w:link w:val="Style_30_ch"/>
    <w:semiHidden w:val="1"/>
    <w:unhideWhenUsed w:val="1"/>
    <w:pPr>
      <w:widowControl w:val="0"/>
      <w:ind/>
      <w:jc w:val="both"/>
    </w:pPr>
    <w:rPr>
      <w:sz w:val="28"/>
    </w:rPr>
  </w:style>
  <w:style w:styleId="Style_30_ch" w:type="character">
    <w:basedOn w:val="Style_3_ch"/>
    <w:link w:val="Style_30"/>
    <w:semiHidden w:val="1"/>
    <w:unhideWhenUsed w:val="1"/>
    <w:rPr>
      <w:sz w:val="28"/>
    </w:rPr>
  </w:style>
  <w:style w:styleId="Style_31" w:type="paragraph">
    <w:name w:val="Title"/>
    <w:next w:val="Style_3"/>
    <w:link w:val="Style_31_ch"/>
    <w:uiPriority w:val="10"/>
    <w:qFormat/>
    <w:rPr>
      <w:rFonts w:ascii="XO Thames" w:hAnsi="XO Thames"/>
      <w:b w:val="1"/>
      <w:sz w:val="52"/>
    </w:rPr>
  </w:style>
  <w:style w:styleId="Style_31_ch" w:type="character">
    <w:name w:val="Title"/>
    <w:link w:val="Style_31"/>
    <w:rPr>
      <w:rFonts w:ascii="XO Thames" w:hAnsi="XO Thames"/>
      <w:b w:val="1"/>
      <w:sz w:val="52"/>
    </w:rPr>
  </w:style>
  <w:style w:styleId="Style_32" w:type="paragraph">
    <w:name w:val="heading 4"/>
    <w:next w:val="Style_3"/>
    <w:link w:val="Style_32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32_ch" w:type="character">
    <w:name w:val="heading 4"/>
    <w:link w:val="Style_32"/>
    <w:rPr>
      <w:rFonts w:ascii="XO Thames" w:hAnsi="XO Thames"/>
      <w:b w:val="1"/>
      <w:color w:val="595959"/>
      <w:sz w:val="26"/>
    </w:rPr>
  </w:style>
  <w:style w:styleId="Style_33" w:type="paragraph">
    <w:name w:val="heading 2"/>
    <w:next w:val="Style_3"/>
    <w:link w:val="Style_33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33_ch" w:type="character">
    <w:name w:val="heading 2"/>
    <w:link w:val="Style_33"/>
    <w:rPr>
      <w:rFonts w:ascii="XO Thames" w:hAnsi="XO Thames"/>
      <w:b w:val="1"/>
      <w:color w:val="00A0FF"/>
      <w:sz w:val="26"/>
    </w:rPr>
  </w:style>
  <w:style w:default="1" w:styleId="Style_3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webSettings.xml" Type="http://schemas.openxmlformats.org/officeDocument/2006/relationships/webSettings"/>
  <Relationship Id="rId6" Target="stylesWithEffects.xml" Type="http://schemas.microsoft.com/office/2007/relationships/stylesWithEffects"/>
  <Relationship Id="rId5" Target="styles.xml" Type="http://schemas.openxmlformats.org/officeDocument/2006/relationships/styles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3" Target="fontTable.xml" Type="http://schemas.openxmlformats.org/officeDocument/2006/relationships/fontTable"/>
  <Relationship Id="rId2" Target="media/1.png" Type="http://schemas.openxmlformats.org/officeDocument/2006/relationships/imag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MyOffice-CoreFramework-Windows/22-903.417.5503.534.7@RELEASE-DESKTOP-SORREL_HOME-RC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2023-08-25T11:37:49Z</dcterms:modified>
</cp:coreProperties>
</file>